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DCDCA">
      <w:pPr>
        <w:snapToGrid w:val="0"/>
        <w:spacing w:line="520" w:lineRule="exact"/>
        <w:jc w:val="left"/>
        <w:outlineLvl w:val="0"/>
        <w:rPr>
          <w:rFonts w:hint="default"/>
          <w:color w:val="auto"/>
          <w:highlight w:val="none"/>
          <w:lang w:val="en-US" w:eastAsia="zh-CN"/>
        </w:rPr>
      </w:pPr>
      <w:r>
        <w:rPr>
          <w:rFonts w:hint="eastAsia" w:ascii="黑体" w:hAnsi="黑体" w:eastAsia="黑体" w:cs="黑体"/>
          <w:b w:val="0"/>
          <w:bCs w:val="0"/>
          <w:color w:val="auto"/>
          <w:sz w:val="32"/>
          <w:szCs w:val="32"/>
          <w:highlight w:val="none"/>
          <w:lang w:val="en-US" w:eastAsia="zh-CN"/>
        </w:rPr>
        <w:t>附件3</w:t>
      </w:r>
    </w:p>
    <w:p w14:paraId="16E33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color w:val="auto"/>
          <w:sz w:val="44"/>
          <w:szCs w:val="44"/>
          <w:highlight w:val="none"/>
          <w:lang w:val="en-US" w:eastAsia="zh-CN" w:bidi="ar"/>
        </w:rPr>
      </w:pPr>
      <w:r>
        <w:rPr>
          <w:rFonts w:hint="eastAsia" w:ascii="方正小标宋简体" w:hAnsi="方正小标宋简体" w:eastAsia="方正小标宋简体" w:cs="方正小标宋简体"/>
          <w:color w:val="auto"/>
          <w:sz w:val="44"/>
          <w:szCs w:val="44"/>
          <w:highlight w:val="none"/>
          <w:lang w:val="en-US" w:eastAsia="zh-CN" w:bidi="ar"/>
        </w:rPr>
        <w:t>科普短视频评审标准</w:t>
      </w:r>
    </w:p>
    <w:tbl>
      <w:tblPr>
        <w:tblStyle w:val="6"/>
        <w:tblW w:w="9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5" w:type="dxa"/>
          <w:left w:w="96" w:type="dxa"/>
          <w:bottom w:w="45" w:type="dxa"/>
          <w:right w:w="96" w:type="dxa"/>
        </w:tblCellMar>
      </w:tblPr>
      <w:tblGrid>
        <w:gridCol w:w="1659"/>
        <w:gridCol w:w="1629"/>
        <w:gridCol w:w="5773"/>
      </w:tblGrid>
      <w:tr w14:paraId="3EDF1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tblHeader/>
          <w:jc w:val="center"/>
        </w:trPr>
        <w:tc>
          <w:tcPr>
            <w:tcW w:w="1659" w:type="dxa"/>
            <w:vAlign w:val="center"/>
          </w:tcPr>
          <w:p w14:paraId="23D5F86C">
            <w:pPr>
              <w:pStyle w:val="5"/>
              <w:snapToGrid w:val="0"/>
              <w:spacing w:before="114" w:line="220" w:lineRule="auto"/>
              <w:ind w:left="213"/>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pacing w:val="-3"/>
                <w:sz w:val="24"/>
                <w:szCs w:val="24"/>
                <w:highlight w:val="none"/>
                <w:lang w:eastAsia="zh-CN"/>
              </w:rPr>
              <w:t>一级指标</w:t>
            </w:r>
          </w:p>
        </w:tc>
        <w:tc>
          <w:tcPr>
            <w:tcW w:w="1629" w:type="dxa"/>
            <w:vAlign w:val="center"/>
          </w:tcPr>
          <w:p w14:paraId="72C99542">
            <w:pPr>
              <w:pStyle w:val="5"/>
              <w:snapToGrid w:val="0"/>
              <w:spacing w:before="114" w:line="218" w:lineRule="auto"/>
              <w:ind w:left="277"/>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pacing w:val="-2"/>
                <w:sz w:val="24"/>
                <w:szCs w:val="24"/>
                <w:highlight w:val="none"/>
                <w:lang w:eastAsia="zh-CN"/>
              </w:rPr>
              <w:t>评价项目</w:t>
            </w:r>
          </w:p>
        </w:tc>
        <w:tc>
          <w:tcPr>
            <w:tcW w:w="5773" w:type="dxa"/>
            <w:vAlign w:val="center"/>
          </w:tcPr>
          <w:p w14:paraId="554FCAC6">
            <w:pPr>
              <w:pStyle w:val="5"/>
              <w:snapToGrid w:val="0"/>
              <w:spacing w:before="114" w:line="218" w:lineRule="auto"/>
              <w:ind w:left="2052"/>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pacing w:val="-2"/>
                <w:sz w:val="24"/>
                <w:szCs w:val="24"/>
                <w:highlight w:val="none"/>
                <w:lang w:eastAsia="zh-CN"/>
              </w:rPr>
              <w:t>评价内容</w:t>
            </w:r>
          </w:p>
        </w:tc>
      </w:tr>
      <w:tr w14:paraId="07ED9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restart"/>
            <w:tcBorders>
              <w:bottom w:val="nil"/>
            </w:tcBorders>
            <w:vAlign w:val="center"/>
          </w:tcPr>
          <w:p w14:paraId="3672D75A">
            <w:pPr>
              <w:pStyle w:val="5"/>
              <w:snapToGrid w:val="0"/>
              <w:spacing w:before="59" w:line="342" w:lineRule="exact"/>
              <w:jc w:val="center"/>
              <w:rPr>
                <w:rFonts w:hint="eastAsia" w:ascii="仿宋_GB2312" w:hAnsi="仿宋_GB2312" w:eastAsia="仿宋_GB2312" w:cs="仿宋_GB2312"/>
                <w:b/>
                <w:bCs/>
                <w:color w:val="auto"/>
                <w:spacing w:val="-2"/>
                <w:position w:val="12"/>
                <w:sz w:val="24"/>
                <w:szCs w:val="24"/>
                <w:highlight w:val="none"/>
              </w:rPr>
            </w:pPr>
            <w:r>
              <w:rPr>
                <w:rFonts w:hint="eastAsia" w:ascii="仿宋_GB2312" w:hAnsi="仿宋_GB2312" w:eastAsia="仿宋_GB2312" w:cs="仿宋_GB2312"/>
                <w:b/>
                <w:bCs/>
                <w:color w:val="auto"/>
                <w:spacing w:val="-2"/>
                <w:position w:val="12"/>
                <w:sz w:val="24"/>
                <w:szCs w:val="24"/>
                <w:highlight w:val="none"/>
              </w:rPr>
              <w:t>科学性</w:t>
            </w:r>
          </w:p>
          <w:p w14:paraId="58F21A05">
            <w:pPr>
              <w:pStyle w:val="5"/>
              <w:snapToGrid w:val="0"/>
              <w:spacing w:before="59" w:line="342"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5"/>
                <w:sz w:val="24"/>
                <w:szCs w:val="24"/>
                <w:highlight w:val="none"/>
                <w:lang w:eastAsia="zh-CN"/>
              </w:rPr>
              <w:t>（</w:t>
            </w:r>
            <w:r>
              <w:rPr>
                <w:rFonts w:hint="eastAsia" w:ascii="仿宋_GB2312" w:hAnsi="仿宋_GB2312" w:eastAsia="仿宋_GB2312" w:cs="仿宋_GB2312"/>
                <w:color w:val="auto"/>
                <w:spacing w:val="-5"/>
                <w:sz w:val="24"/>
                <w:szCs w:val="24"/>
                <w:highlight w:val="none"/>
              </w:rPr>
              <w:t>30</w:t>
            </w:r>
            <w:r>
              <w:rPr>
                <w:rFonts w:hint="eastAsia" w:ascii="仿宋_GB2312" w:hAnsi="仿宋_GB2312" w:eastAsia="仿宋_GB2312" w:cs="仿宋_GB2312"/>
                <w:color w:val="auto"/>
                <w:spacing w:val="-5"/>
                <w:sz w:val="24"/>
                <w:szCs w:val="24"/>
                <w:highlight w:val="none"/>
                <w:lang w:val="en-US" w:eastAsia="zh-CN"/>
              </w:rPr>
              <w:t>分</w:t>
            </w:r>
            <w:r>
              <w:rPr>
                <w:rFonts w:hint="eastAsia" w:ascii="仿宋_GB2312" w:hAnsi="仿宋_GB2312" w:eastAsia="仿宋_GB2312" w:cs="仿宋_GB2312"/>
                <w:color w:val="auto"/>
                <w:spacing w:val="-5"/>
                <w:sz w:val="24"/>
                <w:szCs w:val="24"/>
                <w:highlight w:val="none"/>
                <w:lang w:eastAsia="zh-CN"/>
              </w:rPr>
              <w:t>）</w:t>
            </w:r>
          </w:p>
        </w:tc>
        <w:tc>
          <w:tcPr>
            <w:tcW w:w="1629" w:type="dxa"/>
            <w:vAlign w:val="center"/>
          </w:tcPr>
          <w:p w14:paraId="09FD3217">
            <w:pPr>
              <w:pStyle w:val="5"/>
              <w:snapToGrid w:val="0"/>
              <w:spacing w:before="58" w:line="22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知识要素</w:t>
            </w:r>
          </w:p>
        </w:tc>
        <w:tc>
          <w:tcPr>
            <w:tcW w:w="5773" w:type="dxa"/>
            <w:vAlign w:val="center"/>
          </w:tcPr>
          <w:p w14:paraId="593AB740">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lang w:val="en-US" w:eastAsia="zh-CN"/>
              </w:rPr>
            </w:pPr>
            <w:r>
              <w:rPr>
                <w:rFonts w:hint="eastAsia" w:ascii="仿宋_GB2312" w:hAnsi="仿宋_GB2312" w:eastAsia="仿宋_GB2312" w:cs="仿宋_GB2312"/>
                <w:color w:val="auto"/>
                <w:spacing w:val="-3"/>
                <w:sz w:val="24"/>
                <w:szCs w:val="24"/>
                <w:highlight w:val="none"/>
              </w:rPr>
              <w:t>内容是否具有较多的知识含量，包含某一专业或多个专业的知识要素</w:t>
            </w:r>
            <w:r>
              <w:rPr>
                <w:rFonts w:hint="eastAsia" w:ascii="仿宋_GB2312" w:hAnsi="仿宋_GB2312" w:eastAsia="仿宋_GB2312" w:cs="仿宋_GB2312"/>
                <w:color w:val="auto"/>
                <w:spacing w:val="-3"/>
                <w:sz w:val="24"/>
                <w:szCs w:val="24"/>
                <w:highlight w:val="none"/>
                <w:lang w:eastAsia="zh-CN"/>
              </w:rPr>
              <w:t>。</w:t>
            </w:r>
          </w:p>
        </w:tc>
      </w:tr>
      <w:tr w14:paraId="6478D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tcBorders>
            <w:vAlign w:val="center"/>
          </w:tcPr>
          <w:p w14:paraId="26704264">
            <w:pPr>
              <w:snapToGrid w:val="0"/>
              <w:jc w:val="center"/>
              <w:rPr>
                <w:rFonts w:hint="eastAsia" w:ascii="仿宋_GB2312" w:hAnsi="仿宋_GB2312" w:eastAsia="仿宋_GB2312" w:cs="仿宋_GB2312"/>
                <w:color w:val="auto"/>
                <w:sz w:val="24"/>
                <w:szCs w:val="24"/>
                <w:highlight w:val="none"/>
              </w:rPr>
            </w:pPr>
          </w:p>
        </w:tc>
        <w:tc>
          <w:tcPr>
            <w:tcW w:w="1629" w:type="dxa"/>
            <w:vAlign w:val="center"/>
          </w:tcPr>
          <w:p w14:paraId="1C254F41">
            <w:pPr>
              <w:pStyle w:val="5"/>
              <w:snapToGrid w:val="0"/>
              <w:spacing w:before="58" w:line="22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数据资料</w:t>
            </w:r>
          </w:p>
        </w:tc>
        <w:tc>
          <w:tcPr>
            <w:tcW w:w="5773" w:type="dxa"/>
            <w:vAlign w:val="center"/>
          </w:tcPr>
          <w:p w14:paraId="033EE52D">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数据资料指标评价科普视频内容所含数据资料来源是否明确、可信，数据资料内容是否可查验、是否有证据效力，是否引用新近发表的资料数据，或是否明确说明其数据时效。</w:t>
            </w:r>
          </w:p>
        </w:tc>
      </w:tr>
      <w:tr w14:paraId="0BED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restart"/>
            <w:tcBorders>
              <w:bottom w:val="nil"/>
            </w:tcBorders>
            <w:vAlign w:val="center"/>
          </w:tcPr>
          <w:p w14:paraId="170B5AA9">
            <w:pPr>
              <w:pStyle w:val="5"/>
              <w:snapToGrid w:val="0"/>
              <w:spacing w:before="58" w:line="343" w:lineRule="exact"/>
              <w:jc w:val="center"/>
              <w:rPr>
                <w:rFonts w:hint="eastAsia" w:ascii="仿宋_GB2312" w:hAnsi="仿宋_GB2312" w:eastAsia="仿宋_GB2312" w:cs="仿宋_GB2312"/>
                <w:b/>
                <w:bCs/>
                <w:color w:val="auto"/>
                <w:spacing w:val="-3"/>
                <w:position w:val="12"/>
                <w:sz w:val="24"/>
                <w:szCs w:val="24"/>
                <w:highlight w:val="none"/>
              </w:rPr>
            </w:pPr>
            <w:r>
              <w:rPr>
                <w:rFonts w:hint="eastAsia" w:ascii="仿宋_GB2312" w:hAnsi="仿宋_GB2312" w:eastAsia="仿宋_GB2312" w:cs="仿宋_GB2312"/>
                <w:b/>
                <w:bCs/>
                <w:color w:val="auto"/>
                <w:spacing w:val="-3"/>
                <w:position w:val="12"/>
                <w:sz w:val="24"/>
                <w:szCs w:val="24"/>
                <w:highlight w:val="none"/>
              </w:rPr>
              <w:t>大众性</w:t>
            </w:r>
          </w:p>
          <w:p w14:paraId="1EDD190A">
            <w:pPr>
              <w:pStyle w:val="5"/>
              <w:snapToGrid w:val="0"/>
              <w:spacing w:before="58" w:line="343"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lang w:eastAsia="zh-CN"/>
              </w:rPr>
              <w:t>（</w:t>
            </w:r>
            <w:r>
              <w:rPr>
                <w:rFonts w:hint="eastAsia" w:ascii="仿宋_GB2312" w:hAnsi="仿宋_GB2312" w:eastAsia="仿宋_GB2312" w:cs="仿宋_GB2312"/>
                <w:color w:val="auto"/>
                <w:spacing w:val="-5"/>
                <w:sz w:val="24"/>
                <w:szCs w:val="24"/>
                <w:highlight w:val="none"/>
              </w:rPr>
              <w:t>30</w:t>
            </w:r>
            <w:r>
              <w:rPr>
                <w:rFonts w:hint="eastAsia" w:ascii="仿宋_GB2312" w:hAnsi="仿宋_GB2312" w:eastAsia="仿宋_GB2312" w:cs="仿宋_GB2312"/>
                <w:color w:val="auto"/>
                <w:spacing w:val="-5"/>
                <w:sz w:val="24"/>
                <w:szCs w:val="24"/>
                <w:highlight w:val="none"/>
                <w:lang w:val="en-US" w:eastAsia="zh-CN"/>
              </w:rPr>
              <w:t>分</w:t>
            </w:r>
            <w:r>
              <w:rPr>
                <w:rFonts w:hint="eastAsia" w:ascii="仿宋_GB2312" w:hAnsi="仿宋_GB2312" w:eastAsia="仿宋_GB2312" w:cs="仿宋_GB2312"/>
                <w:color w:val="auto"/>
                <w:spacing w:val="-5"/>
                <w:sz w:val="24"/>
                <w:szCs w:val="24"/>
                <w:highlight w:val="none"/>
                <w:lang w:eastAsia="zh-CN"/>
              </w:rPr>
              <w:t>）</w:t>
            </w:r>
          </w:p>
        </w:tc>
        <w:tc>
          <w:tcPr>
            <w:tcW w:w="1629" w:type="dxa"/>
            <w:vAlign w:val="center"/>
          </w:tcPr>
          <w:p w14:paraId="634455AE">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通俗性</w:t>
            </w:r>
          </w:p>
        </w:tc>
        <w:tc>
          <w:tcPr>
            <w:tcW w:w="5773" w:type="dxa"/>
            <w:vAlign w:val="center"/>
          </w:tcPr>
          <w:p w14:paraId="5F71928F">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通俗性指标评价科普视频语言是否通俗易懂，是否对影响大众理解的专业术语、行话、缩略语进行了处理（对专业概念进行了解释、类比或标注等）。</w:t>
            </w:r>
          </w:p>
        </w:tc>
      </w:tr>
      <w:tr w14:paraId="765B4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tcBorders>
            <w:vAlign w:val="center"/>
          </w:tcPr>
          <w:p w14:paraId="0F022298">
            <w:pPr>
              <w:snapToGrid w:val="0"/>
              <w:jc w:val="center"/>
              <w:rPr>
                <w:rFonts w:hint="eastAsia" w:ascii="仿宋_GB2312" w:hAnsi="仿宋_GB2312" w:eastAsia="仿宋_GB2312" w:cs="仿宋_GB2312"/>
                <w:color w:val="auto"/>
                <w:sz w:val="24"/>
                <w:szCs w:val="24"/>
                <w:highlight w:val="none"/>
              </w:rPr>
            </w:pPr>
          </w:p>
        </w:tc>
        <w:tc>
          <w:tcPr>
            <w:tcW w:w="1629" w:type="dxa"/>
            <w:vAlign w:val="center"/>
          </w:tcPr>
          <w:p w14:paraId="21A433A1">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趣味性</w:t>
            </w:r>
          </w:p>
        </w:tc>
        <w:tc>
          <w:tcPr>
            <w:tcW w:w="5773" w:type="dxa"/>
            <w:vAlign w:val="center"/>
          </w:tcPr>
          <w:p w14:paraId="3C719D79">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lang w:eastAsia="zh-CN"/>
              </w:rPr>
            </w:pPr>
            <w:r>
              <w:rPr>
                <w:rFonts w:hint="eastAsia" w:ascii="仿宋_GB2312" w:hAnsi="仿宋_GB2312" w:eastAsia="仿宋_GB2312" w:cs="仿宋_GB2312"/>
                <w:color w:val="auto"/>
                <w:spacing w:val="-3"/>
                <w:sz w:val="24"/>
                <w:szCs w:val="24"/>
                <w:highlight w:val="none"/>
              </w:rPr>
              <w:t>趣味性指标评价科普视频是否寓教于乐，趣味性强，受众喜闻乐见。</w:t>
            </w:r>
          </w:p>
        </w:tc>
      </w:tr>
      <w:tr w14:paraId="6895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restart"/>
            <w:tcBorders>
              <w:bottom w:val="nil"/>
            </w:tcBorders>
            <w:vAlign w:val="center"/>
          </w:tcPr>
          <w:p w14:paraId="729F401B">
            <w:pPr>
              <w:pStyle w:val="5"/>
              <w:snapToGrid w:val="0"/>
              <w:spacing w:before="59" w:line="341" w:lineRule="exact"/>
              <w:jc w:val="center"/>
              <w:rPr>
                <w:rFonts w:hint="eastAsia" w:ascii="仿宋_GB2312" w:hAnsi="仿宋_GB2312" w:eastAsia="仿宋_GB2312" w:cs="仿宋_GB2312"/>
                <w:b/>
                <w:bCs/>
                <w:color w:val="auto"/>
                <w:spacing w:val="-3"/>
                <w:position w:val="12"/>
                <w:sz w:val="24"/>
                <w:szCs w:val="24"/>
                <w:highlight w:val="none"/>
              </w:rPr>
            </w:pPr>
            <w:r>
              <w:rPr>
                <w:rFonts w:hint="eastAsia" w:ascii="仿宋_GB2312" w:hAnsi="仿宋_GB2312" w:eastAsia="仿宋_GB2312" w:cs="仿宋_GB2312"/>
                <w:b/>
                <w:bCs/>
                <w:color w:val="auto"/>
                <w:spacing w:val="-3"/>
                <w:position w:val="12"/>
                <w:sz w:val="24"/>
                <w:szCs w:val="24"/>
                <w:highlight w:val="none"/>
              </w:rPr>
              <w:t>艺术性</w:t>
            </w:r>
          </w:p>
          <w:p w14:paraId="5D8CEE18">
            <w:pPr>
              <w:pStyle w:val="5"/>
              <w:snapToGrid w:val="0"/>
              <w:spacing w:before="59" w:line="341"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lang w:eastAsia="zh-CN"/>
              </w:rPr>
              <w:t>（</w:t>
            </w:r>
            <w:r>
              <w:rPr>
                <w:rFonts w:hint="eastAsia" w:ascii="仿宋_GB2312" w:hAnsi="仿宋_GB2312" w:eastAsia="仿宋_GB2312" w:cs="仿宋_GB2312"/>
                <w:color w:val="auto"/>
                <w:spacing w:val="-10"/>
                <w:sz w:val="24"/>
                <w:szCs w:val="24"/>
                <w:highlight w:val="none"/>
              </w:rPr>
              <w:t>10</w:t>
            </w:r>
            <w:r>
              <w:rPr>
                <w:rFonts w:hint="eastAsia" w:ascii="仿宋_GB2312" w:hAnsi="仿宋_GB2312" w:eastAsia="仿宋_GB2312" w:cs="仿宋_GB2312"/>
                <w:color w:val="auto"/>
                <w:spacing w:val="-5"/>
                <w:sz w:val="24"/>
                <w:szCs w:val="24"/>
                <w:highlight w:val="none"/>
                <w:lang w:val="en-US" w:eastAsia="zh-CN"/>
              </w:rPr>
              <w:t>分</w:t>
            </w:r>
            <w:r>
              <w:rPr>
                <w:rFonts w:hint="eastAsia" w:ascii="仿宋_GB2312" w:hAnsi="仿宋_GB2312" w:eastAsia="仿宋_GB2312" w:cs="仿宋_GB2312"/>
                <w:color w:val="auto"/>
                <w:spacing w:val="-10"/>
                <w:sz w:val="24"/>
                <w:szCs w:val="24"/>
                <w:highlight w:val="none"/>
                <w:lang w:eastAsia="zh-CN"/>
              </w:rPr>
              <w:t>）</w:t>
            </w:r>
          </w:p>
        </w:tc>
        <w:tc>
          <w:tcPr>
            <w:tcW w:w="1629" w:type="dxa"/>
            <w:vAlign w:val="center"/>
          </w:tcPr>
          <w:p w14:paraId="205E8254">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表现手法</w:t>
            </w:r>
          </w:p>
        </w:tc>
        <w:tc>
          <w:tcPr>
            <w:tcW w:w="5773" w:type="dxa"/>
            <w:vAlign w:val="center"/>
          </w:tcPr>
          <w:p w14:paraId="6C20E456">
            <w:pPr>
              <w:pStyle w:val="5"/>
              <w:snapToGrid w:val="0"/>
              <w:spacing w:before="65" w:line="270" w:lineRule="auto"/>
              <w:ind w:left="112" w:right="107" w:hanging="2"/>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表现手法指标评价科普视频是否使用了叙事设</w:t>
            </w:r>
            <w:r>
              <w:rPr>
                <w:rFonts w:hint="eastAsia" w:ascii="仿宋_GB2312" w:hAnsi="仿宋_GB2312" w:eastAsia="仿宋_GB2312" w:cs="仿宋_GB2312"/>
                <w:color w:val="auto"/>
                <w:spacing w:val="-4"/>
                <w:sz w:val="24"/>
                <w:szCs w:val="24"/>
                <w:highlight w:val="none"/>
              </w:rPr>
              <w:t>计、视觉设计</w:t>
            </w:r>
            <w:r>
              <w:rPr>
                <w:rFonts w:hint="eastAsia" w:ascii="仿宋_GB2312" w:hAnsi="仿宋_GB2312" w:eastAsia="仿宋_GB2312" w:cs="仿宋_GB2312"/>
                <w:color w:val="auto"/>
                <w:spacing w:val="-5"/>
                <w:sz w:val="24"/>
                <w:szCs w:val="24"/>
                <w:highlight w:val="none"/>
              </w:rPr>
              <w:t>等表现手法。</w:t>
            </w:r>
          </w:p>
        </w:tc>
      </w:tr>
      <w:tr w14:paraId="3E340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tcBorders>
            <w:vAlign w:val="center"/>
          </w:tcPr>
          <w:p w14:paraId="3220E9CF">
            <w:pPr>
              <w:snapToGrid w:val="0"/>
              <w:jc w:val="center"/>
              <w:rPr>
                <w:rFonts w:hint="eastAsia" w:ascii="仿宋_GB2312" w:hAnsi="仿宋_GB2312" w:eastAsia="仿宋_GB2312" w:cs="仿宋_GB2312"/>
                <w:color w:val="auto"/>
                <w:sz w:val="24"/>
                <w:szCs w:val="24"/>
                <w:highlight w:val="none"/>
              </w:rPr>
            </w:pPr>
          </w:p>
        </w:tc>
        <w:tc>
          <w:tcPr>
            <w:tcW w:w="1629" w:type="dxa"/>
            <w:vAlign w:val="center"/>
          </w:tcPr>
          <w:p w14:paraId="39B6A209">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艺术审美</w:t>
            </w:r>
          </w:p>
        </w:tc>
        <w:tc>
          <w:tcPr>
            <w:tcW w:w="5773" w:type="dxa"/>
            <w:vAlign w:val="center"/>
          </w:tcPr>
          <w:p w14:paraId="1AF2D19A">
            <w:pPr>
              <w:pStyle w:val="5"/>
              <w:snapToGrid w:val="0"/>
              <w:spacing w:before="70" w:line="269" w:lineRule="auto"/>
              <w:ind w:left="111" w:right="107" w:firstLine="3"/>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艺术审美指标评价科普视频是否注重形式与内容相协调，画</w:t>
            </w:r>
            <w:r>
              <w:rPr>
                <w:rFonts w:hint="eastAsia" w:ascii="仿宋_GB2312" w:hAnsi="仿宋_GB2312" w:eastAsia="仿宋_GB2312" w:cs="仿宋_GB2312"/>
                <w:color w:val="auto"/>
                <w:spacing w:val="-1"/>
                <w:sz w:val="24"/>
                <w:szCs w:val="24"/>
                <w:highlight w:val="none"/>
              </w:rPr>
              <w:t>面布局、色彩生动美观，画面视听元素运用恰当。</w:t>
            </w:r>
          </w:p>
        </w:tc>
      </w:tr>
      <w:tr w14:paraId="5E03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restart"/>
            <w:tcBorders>
              <w:bottom w:val="nil"/>
            </w:tcBorders>
            <w:vAlign w:val="center"/>
          </w:tcPr>
          <w:p w14:paraId="7EA72E44">
            <w:pPr>
              <w:pStyle w:val="5"/>
              <w:snapToGrid w:val="0"/>
              <w:spacing w:before="58" w:line="342" w:lineRule="exact"/>
              <w:jc w:val="center"/>
              <w:rPr>
                <w:rFonts w:hint="eastAsia" w:ascii="仿宋_GB2312" w:hAnsi="仿宋_GB2312" w:eastAsia="仿宋_GB2312" w:cs="仿宋_GB2312"/>
                <w:b/>
                <w:bCs/>
                <w:color w:val="auto"/>
                <w:spacing w:val="-2"/>
                <w:position w:val="12"/>
                <w:sz w:val="24"/>
                <w:szCs w:val="24"/>
                <w:highlight w:val="none"/>
              </w:rPr>
            </w:pPr>
          </w:p>
          <w:p w14:paraId="7F809FC8">
            <w:pPr>
              <w:pStyle w:val="5"/>
              <w:snapToGrid w:val="0"/>
              <w:spacing w:before="58" w:line="342" w:lineRule="exact"/>
              <w:jc w:val="center"/>
              <w:rPr>
                <w:rFonts w:hint="eastAsia" w:ascii="仿宋_GB2312" w:hAnsi="仿宋_GB2312" w:eastAsia="仿宋_GB2312" w:cs="仿宋_GB2312"/>
                <w:b/>
                <w:bCs/>
                <w:color w:val="auto"/>
                <w:spacing w:val="-2"/>
                <w:position w:val="12"/>
                <w:sz w:val="24"/>
                <w:szCs w:val="24"/>
                <w:highlight w:val="none"/>
              </w:rPr>
            </w:pPr>
          </w:p>
          <w:p w14:paraId="6A59E37F">
            <w:pPr>
              <w:pStyle w:val="5"/>
              <w:snapToGrid w:val="0"/>
              <w:spacing w:before="58" w:line="342" w:lineRule="exact"/>
              <w:jc w:val="center"/>
              <w:rPr>
                <w:rFonts w:hint="eastAsia" w:ascii="仿宋_GB2312" w:hAnsi="仿宋_GB2312" w:eastAsia="仿宋_GB2312" w:cs="仿宋_GB2312"/>
                <w:b/>
                <w:bCs/>
                <w:color w:val="auto"/>
                <w:spacing w:val="-2"/>
                <w:position w:val="12"/>
                <w:sz w:val="24"/>
                <w:szCs w:val="24"/>
                <w:highlight w:val="none"/>
              </w:rPr>
            </w:pPr>
          </w:p>
          <w:p w14:paraId="219BAA5B">
            <w:pPr>
              <w:pStyle w:val="5"/>
              <w:snapToGrid w:val="0"/>
              <w:spacing w:before="58" w:line="342" w:lineRule="exact"/>
              <w:jc w:val="center"/>
              <w:rPr>
                <w:rFonts w:hint="eastAsia" w:ascii="仿宋_GB2312" w:hAnsi="仿宋_GB2312" w:eastAsia="仿宋_GB2312" w:cs="仿宋_GB2312"/>
                <w:b/>
                <w:bCs/>
                <w:color w:val="auto"/>
                <w:spacing w:val="-2"/>
                <w:position w:val="12"/>
                <w:sz w:val="24"/>
                <w:szCs w:val="24"/>
                <w:highlight w:val="none"/>
              </w:rPr>
            </w:pPr>
          </w:p>
          <w:p w14:paraId="719C8648">
            <w:pPr>
              <w:pStyle w:val="5"/>
              <w:snapToGrid w:val="0"/>
              <w:spacing w:before="58" w:line="342" w:lineRule="exact"/>
              <w:jc w:val="center"/>
              <w:rPr>
                <w:rFonts w:hint="eastAsia" w:ascii="仿宋_GB2312" w:hAnsi="仿宋_GB2312" w:eastAsia="仿宋_GB2312" w:cs="仿宋_GB2312"/>
                <w:b/>
                <w:bCs/>
                <w:color w:val="auto"/>
                <w:spacing w:val="-2"/>
                <w:position w:val="12"/>
                <w:sz w:val="24"/>
                <w:szCs w:val="24"/>
                <w:highlight w:val="none"/>
              </w:rPr>
            </w:pPr>
          </w:p>
          <w:p w14:paraId="4B734355">
            <w:pPr>
              <w:pStyle w:val="5"/>
              <w:snapToGrid w:val="0"/>
              <w:spacing w:before="58" w:line="342" w:lineRule="exact"/>
              <w:jc w:val="center"/>
              <w:rPr>
                <w:rFonts w:hint="eastAsia" w:ascii="仿宋_GB2312" w:hAnsi="仿宋_GB2312" w:eastAsia="仿宋_GB2312" w:cs="仿宋_GB2312"/>
                <w:b/>
                <w:bCs/>
                <w:color w:val="auto"/>
                <w:spacing w:val="-2"/>
                <w:position w:val="12"/>
                <w:sz w:val="24"/>
                <w:szCs w:val="24"/>
                <w:highlight w:val="none"/>
              </w:rPr>
            </w:pPr>
            <w:r>
              <w:rPr>
                <w:rFonts w:hint="eastAsia" w:ascii="仿宋_GB2312" w:hAnsi="仿宋_GB2312" w:eastAsia="仿宋_GB2312" w:cs="仿宋_GB2312"/>
                <w:b/>
                <w:bCs/>
                <w:color w:val="auto"/>
                <w:spacing w:val="-2"/>
                <w:position w:val="12"/>
                <w:sz w:val="24"/>
                <w:szCs w:val="24"/>
                <w:highlight w:val="none"/>
              </w:rPr>
              <w:t>技术性</w:t>
            </w:r>
          </w:p>
          <w:p w14:paraId="5D445176">
            <w:pPr>
              <w:pStyle w:val="5"/>
              <w:snapToGrid w:val="0"/>
              <w:spacing w:before="58" w:line="342"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lang w:eastAsia="zh-CN"/>
              </w:rPr>
              <w:t>（</w:t>
            </w:r>
            <w:r>
              <w:rPr>
                <w:rFonts w:hint="eastAsia" w:ascii="仿宋_GB2312" w:hAnsi="仿宋_GB2312" w:eastAsia="仿宋_GB2312" w:cs="仿宋_GB2312"/>
                <w:color w:val="auto"/>
                <w:spacing w:val="-10"/>
                <w:sz w:val="24"/>
                <w:szCs w:val="24"/>
                <w:highlight w:val="none"/>
              </w:rPr>
              <w:t>10</w:t>
            </w:r>
            <w:r>
              <w:rPr>
                <w:rFonts w:hint="eastAsia" w:ascii="仿宋_GB2312" w:hAnsi="仿宋_GB2312" w:eastAsia="仿宋_GB2312" w:cs="仿宋_GB2312"/>
                <w:color w:val="auto"/>
                <w:spacing w:val="-5"/>
                <w:sz w:val="24"/>
                <w:szCs w:val="24"/>
                <w:highlight w:val="none"/>
                <w:lang w:val="en-US" w:eastAsia="zh-CN"/>
              </w:rPr>
              <w:t>分</w:t>
            </w:r>
            <w:r>
              <w:rPr>
                <w:rFonts w:hint="eastAsia" w:ascii="仿宋_GB2312" w:hAnsi="仿宋_GB2312" w:eastAsia="仿宋_GB2312" w:cs="仿宋_GB2312"/>
                <w:color w:val="auto"/>
                <w:spacing w:val="-10"/>
                <w:sz w:val="24"/>
                <w:szCs w:val="24"/>
                <w:highlight w:val="none"/>
                <w:lang w:eastAsia="zh-CN"/>
              </w:rPr>
              <w:t>）</w:t>
            </w:r>
          </w:p>
        </w:tc>
        <w:tc>
          <w:tcPr>
            <w:tcW w:w="1629" w:type="dxa"/>
            <w:vAlign w:val="center"/>
          </w:tcPr>
          <w:p w14:paraId="1ED124E2">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拍摄水平</w:t>
            </w:r>
          </w:p>
        </w:tc>
        <w:tc>
          <w:tcPr>
            <w:tcW w:w="5773" w:type="dxa"/>
            <w:vAlign w:val="center"/>
          </w:tcPr>
          <w:p w14:paraId="1B80DD1F">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拍摄水平指标评价科普视频摄影构图、镜头及灯光等运用是否恰当。</w:t>
            </w:r>
          </w:p>
        </w:tc>
      </w:tr>
      <w:tr w14:paraId="784DA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bottom w:val="nil"/>
            </w:tcBorders>
            <w:vAlign w:val="center"/>
          </w:tcPr>
          <w:p w14:paraId="45FFEC71">
            <w:pPr>
              <w:snapToGrid w:val="0"/>
              <w:jc w:val="center"/>
              <w:rPr>
                <w:rFonts w:hint="eastAsia" w:ascii="仿宋_GB2312" w:hAnsi="仿宋_GB2312" w:eastAsia="仿宋_GB2312" w:cs="仿宋_GB2312"/>
                <w:color w:val="auto"/>
                <w:sz w:val="24"/>
                <w:szCs w:val="24"/>
                <w:highlight w:val="none"/>
              </w:rPr>
            </w:pPr>
          </w:p>
        </w:tc>
        <w:tc>
          <w:tcPr>
            <w:tcW w:w="1629" w:type="dxa"/>
            <w:vAlign w:val="center"/>
          </w:tcPr>
          <w:p w14:paraId="6B33FC6A">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文案质量</w:t>
            </w:r>
          </w:p>
        </w:tc>
        <w:tc>
          <w:tcPr>
            <w:tcW w:w="5773" w:type="dxa"/>
            <w:vAlign w:val="center"/>
          </w:tcPr>
          <w:p w14:paraId="2C61312E">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科普视频的文案质量指标是评估文案准确性、简洁明了性、逻辑清晰性、吸引力、信息深度、观众导向、情感共鸣、社会影响和语言表达等维度。</w:t>
            </w:r>
          </w:p>
        </w:tc>
      </w:tr>
      <w:tr w14:paraId="3889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bottom w:val="nil"/>
            </w:tcBorders>
            <w:vAlign w:val="center"/>
          </w:tcPr>
          <w:p w14:paraId="56175A6E">
            <w:pPr>
              <w:snapToGrid w:val="0"/>
              <w:jc w:val="center"/>
              <w:rPr>
                <w:rFonts w:hint="eastAsia" w:ascii="仿宋_GB2312" w:hAnsi="仿宋_GB2312" w:eastAsia="仿宋_GB2312" w:cs="仿宋_GB2312"/>
                <w:color w:val="auto"/>
                <w:sz w:val="24"/>
                <w:szCs w:val="24"/>
                <w:highlight w:val="none"/>
              </w:rPr>
            </w:pPr>
          </w:p>
        </w:tc>
        <w:tc>
          <w:tcPr>
            <w:tcW w:w="1629" w:type="dxa"/>
            <w:vAlign w:val="center"/>
          </w:tcPr>
          <w:p w14:paraId="064C80AB">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图像采集水平</w:t>
            </w:r>
          </w:p>
        </w:tc>
        <w:tc>
          <w:tcPr>
            <w:tcW w:w="5773" w:type="dxa"/>
            <w:vAlign w:val="center"/>
          </w:tcPr>
          <w:p w14:paraId="5C6AEA19">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图像的采集制作水平指标是用来评估科普视频中图像采集和后期制作质量的一组衡量标准，包括图像清晰度、信息呈现准确性、视觉吸引力、与文案的协调性、视觉呈现效果和画面合成等要素。</w:t>
            </w:r>
          </w:p>
        </w:tc>
      </w:tr>
      <w:tr w14:paraId="1E03F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bottom w:val="nil"/>
            </w:tcBorders>
            <w:vAlign w:val="center"/>
          </w:tcPr>
          <w:p w14:paraId="3FF2826D">
            <w:pPr>
              <w:snapToGrid w:val="0"/>
              <w:jc w:val="center"/>
              <w:rPr>
                <w:rFonts w:hint="eastAsia" w:ascii="仿宋_GB2312" w:hAnsi="仿宋_GB2312" w:eastAsia="仿宋_GB2312" w:cs="仿宋_GB2312"/>
                <w:color w:val="auto"/>
                <w:sz w:val="24"/>
                <w:szCs w:val="24"/>
                <w:highlight w:val="none"/>
              </w:rPr>
            </w:pPr>
          </w:p>
        </w:tc>
        <w:tc>
          <w:tcPr>
            <w:tcW w:w="1629" w:type="dxa"/>
            <w:vAlign w:val="center"/>
          </w:tcPr>
          <w:p w14:paraId="4EB4312B">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音频及字幕呈现</w:t>
            </w:r>
          </w:p>
        </w:tc>
        <w:tc>
          <w:tcPr>
            <w:tcW w:w="5773" w:type="dxa"/>
            <w:vAlign w:val="center"/>
          </w:tcPr>
          <w:p w14:paraId="096B2B3D">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语言文字规范指标评价科普视频语言表述是否准确、规范，网络语言、方言和外国语言文字的显示和发音是否恰当，配音（包括人工智能配音）是否流畅，不存在卡顿和歧义。</w:t>
            </w:r>
          </w:p>
        </w:tc>
      </w:tr>
      <w:tr w14:paraId="1943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bottom w:val="single" w:color="auto" w:sz="4" w:space="0"/>
            </w:tcBorders>
            <w:vAlign w:val="center"/>
          </w:tcPr>
          <w:p w14:paraId="0827DF64">
            <w:pPr>
              <w:snapToGrid w:val="0"/>
              <w:jc w:val="center"/>
              <w:rPr>
                <w:rFonts w:hint="eastAsia" w:ascii="仿宋_GB2312" w:hAnsi="仿宋_GB2312" w:eastAsia="仿宋_GB2312" w:cs="仿宋_GB2312"/>
                <w:color w:val="auto"/>
                <w:sz w:val="24"/>
                <w:szCs w:val="24"/>
                <w:highlight w:val="none"/>
              </w:rPr>
            </w:pPr>
          </w:p>
        </w:tc>
        <w:tc>
          <w:tcPr>
            <w:tcW w:w="1629" w:type="dxa"/>
            <w:tcBorders>
              <w:bottom w:val="single" w:color="auto" w:sz="4" w:space="0"/>
            </w:tcBorders>
            <w:vAlign w:val="center"/>
          </w:tcPr>
          <w:p w14:paraId="4325FAFC">
            <w:pPr>
              <w:pStyle w:val="5"/>
              <w:snapToGrid w:val="0"/>
              <w:spacing w:before="58" w:line="220" w:lineRule="auto"/>
              <w:jc w:val="center"/>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技术先进性</w:t>
            </w:r>
          </w:p>
        </w:tc>
        <w:tc>
          <w:tcPr>
            <w:tcW w:w="5773" w:type="dxa"/>
            <w:tcBorders>
              <w:bottom w:val="single" w:color="auto" w:sz="4" w:space="0"/>
            </w:tcBorders>
            <w:vAlign w:val="center"/>
          </w:tcPr>
          <w:p w14:paraId="76239696">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技术先进性指标评价科普视频是否使用了当下新兴的影像技术和媒介技术，（如虚拟现实、人工智能、交互视频以及高清晰影像等技术）以丰富视频的表现力和感染力。</w:t>
            </w:r>
          </w:p>
        </w:tc>
      </w:tr>
      <w:tr w14:paraId="60787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566" w:hRule="atLeast"/>
          <w:jc w:val="center"/>
        </w:trPr>
        <w:tc>
          <w:tcPr>
            <w:tcW w:w="1659" w:type="dxa"/>
            <w:tcBorders>
              <w:top w:val="single" w:color="auto" w:sz="4" w:space="0"/>
              <w:left w:val="single" w:color="auto" w:sz="4" w:space="0"/>
              <w:bottom w:val="single" w:color="auto" w:sz="4" w:space="0"/>
              <w:right w:val="single" w:color="auto" w:sz="4" w:space="0"/>
            </w:tcBorders>
            <w:vAlign w:val="center"/>
          </w:tcPr>
          <w:p w14:paraId="5D0C63CC">
            <w:pPr>
              <w:pStyle w:val="5"/>
              <w:snapToGrid w:val="0"/>
              <w:spacing w:before="114" w:line="218" w:lineRule="auto"/>
              <w:jc w:val="center"/>
              <w:rPr>
                <w:rFonts w:hint="eastAsia" w:ascii="仿宋_GB2312" w:hAnsi="仿宋_GB2312" w:eastAsia="仿宋_GB2312" w:cs="仿宋_GB2312"/>
                <w:b/>
                <w:bCs/>
                <w:color w:val="auto"/>
                <w:spacing w:val="-2"/>
                <w:sz w:val="24"/>
                <w:szCs w:val="24"/>
                <w:highlight w:val="none"/>
                <w:lang w:val="en-US" w:eastAsia="zh-CN"/>
              </w:rPr>
            </w:pPr>
            <w:r>
              <w:rPr>
                <w:rFonts w:hint="eastAsia" w:ascii="仿宋_GB2312" w:hAnsi="仿宋_GB2312" w:eastAsia="仿宋_GB2312" w:cs="仿宋_GB2312"/>
                <w:b/>
                <w:bCs/>
                <w:color w:val="auto"/>
                <w:spacing w:val="-2"/>
                <w:sz w:val="24"/>
                <w:szCs w:val="24"/>
                <w:highlight w:val="none"/>
                <w:lang w:val="en-US" w:eastAsia="zh-CN"/>
              </w:rPr>
              <w:t>影响力</w:t>
            </w:r>
          </w:p>
          <w:p w14:paraId="38299C1B">
            <w:pPr>
              <w:pStyle w:val="5"/>
              <w:snapToGrid w:val="0"/>
              <w:spacing w:line="181" w:lineRule="auto"/>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（4分）</w:t>
            </w:r>
          </w:p>
        </w:tc>
        <w:tc>
          <w:tcPr>
            <w:tcW w:w="1629" w:type="dxa"/>
            <w:tcBorders>
              <w:top w:val="single" w:color="auto" w:sz="4" w:space="0"/>
              <w:left w:val="single" w:color="auto" w:sz="4" w:space="0"/>
              <w:bottom w:val="single" w:color="auto" w:sz="4" w:space="0"/>
              <w:right w:val="single" w:color="auto" w:sz="4" w:space="0"/>
            </w:tcBorders>
            <w:vAlign w:val="center"/>
          </w:tcPr>
          <w:p w14:paraId="27A40DD2">
            <w:pPr>
              <w:pStyle w:val="5"/>
              <w:snapToGrid w:val="0"/>
              <w:spacing w:before="58" w:line="220" w:lineRule="auto"/>
              <w:jc w:val="center"/>
              <w:rPr>
                <w:rFonts w:hint="eastAsia" w:ascii="仿宋_GB2312" w:hAnsi="仿宋_GB2312" w:eastAsia="仿宋_GB2312" w:cs="仿宋_GB2312"/>
                <w:color w:val="auto"/>
                <w:spacing w:val="-2"/>
                <w:sz w:val="24"/>
                <w:szCs w:val="24"/>
                <w:highlight w:val="none"/>
                <w:lang w:val="en-US" w:eastAsia="zh-CN"/>
              </w:rPr>
            </w:pPr>
            <w:r>
              <w:rPr>
                <w:rFonts w:hint="eastAsia" w:ascii="仿宋_GB2312" w:hAnsi="仿宋_GB2312" w:eastAsia="仿宋_GB2312" w:cs="仿宋_GB2312"/>
                <w:color w:val="auto"/>
                <w:spacing w:val="-2"/>
                <w:sz w:val="24"/>
                <w:szCs w:val="24"/>
                <w:highlight w:val="none"/>
                <w:lang w:val="en-US" w:eastAsia="zh-CN"/>
              </w:rPr>
              <w:t>传播指数</w:t>
            </w:r>
          </w:p>
        </w:tc>
        <w:tc>
          <w:tcPr>
            <w:tcW w:w="5773" w:type="dxa"/>
            <w:tcBorders>
              <w:top w:val="single" w:color="auto" w:sz="4" w:space="0"/>
              <w:left w:val="single" w:color="auto" w:sz="4" w:space="0"/>
              <w:bottom w:val="single" w:color="auto" w:sz="4" w:space="0"/>
              <w:right w:val="single" w:color="auto" w:sz="4" w:space="0"/>
            </w:tcBorders>
            <w:vAlign w:val="center"/>
          </w:tcPr>
          <w:p w14:paraId="2C2757A2">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lang w:val="en-US" w:eastAsia="zh-CN"/>
              </w:rPr>
            </w:pPr>
            <w:r>
              <w:rPr>
                <w:rFonts w:hint="eastAsia" w:ascii="仿宋_GB2312" w:hAnsi="仿宋_GB2312" w:eastAsia="仿宋_GB2312" w:cs="仿宋_GB2312"/>
                <w:color w:val="auto"/>
                <w:spacing w:val="-2"/>
                <w:sz w:val="24"/>
                <w:szCs w:val="24"/>
                <w:highlight w:val="none"/>
                <w:lang w:val="en-US" w:eastAsia="en-US"/>
              </w:rPr>
              <w:t>是否获得较高的播放量、点赞量、收藏量、转发量等</w:t>
            </w:r>
            <w:r>
              <w:rPr>
                <w:rFonts w:hint="eastAsia" w:ascii="仿宋_GB2312" w:hAnsi="仿宋_GB2312" w:eastAsia="仿宋_GB2312" w:cs="仿宋_GB2312"/>
                <w:color w:val="auto"/>
                <w:spacing w:val="-2"/>
                <w:sz w:val="24"/>
                <w:szCs w:val="24"/>
                <w:highlight w:val="none"/>
                <w:lang w:val="en-US" w:eastAsia="zh-CN"/>
              </w:rPr>
              <w:t>。</w:t>
            </w:r>
          </w:p>
        </w:tc>
      </w:tr>
      <w:tr w14:paraId="57B09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restart"/>
            <w:tcBorders>
              <w:top w:val="single" w:color="auto" w:sz="4" w:space="0"/>
              <w:bottom w:val="nil"/>
            </w:tcBorders>
            <w:vAlign w:val="center"/>
          </w:tcPr>
          <w:p w14:paraId="37BE0148">
            <w:pPr>
              <w:pStyle w:val="5"/>
              <w:snapToGrid w:val="0"/>
              <w:spacing w:before="114" w:line="218" w:lineRule="auto"/>
              <w:jc w:val="center"/>
              <w:rPr>
                <w:rFonts w:hint="eastAsia" w:ascii="仿宋_GB2312" w:hAnsi="仿宋_GB2312" w:eastAsia="仿宋_GB2312" w:cs="仿宋_GB2312"/>
                <w:b/>
                <w:bCs/>
                <w:color w:val="auto"/>
                <w:spacing w:val="-2"/>
                <w:sz w:val="24"/>
                <w:szCs w:val="24"/>
                <w:highlight w:val="none"/>
                <w:lang w:val="en-US" w:eastAsia="zh-CN"/>
              </w:rPr>
            </w:pPr>
            <w:r>
              <w:rPr>
                <w:rFonts w:hint="eastAsia" w:ascii="仿宋_GB2312" w:hAnsi="仿宋_GB2312" w:eastAsia="仿宋_GB2312" w:cs="仿宋_GB2312"/>
                <w:b/>
                <w:bCs/>
                <w:color w:val="auto"/>
                <w:spacing w:val="-2"/>
                <w:sz w:val="24"/>
                <w:szCs w:val="24"/>
                <w:highlight w:val="none"/>
                <w:lang w:val="en-US" w:eastAsia="zh-CN"/>
              </w:rPr>
              <w:t>规范性</w:t>
            </w:r>
          </w:p>
          <w:p w14:paraId="0293B769">
            <w:pPr>
              <w:pStyle w:val="5"/>
              <w:snapToGrid w:val="0"/>
              <w:spacing w:line="181"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pacing w:val="-5"/>
                <w:sz w:val="24"/>
                <w:szCs w:val="24"/>
                <w:highlight w:val="none"/>
                <w:lang w:val="en-US" w:eastAsia="zh-CN"/>
              </w:rPr>
              <w:t>分</w:t>
            </w:r>
            <w:r>
              <w:rPr>
                <w:rFonts w:hint="eastAsia" w:ascii="仿宋_GB2312" w:hAnsi="仿宋_GB2312" w:eastAsia="仿宋_GB2312" w:cs="仿宋_GB2312"/>
                <w:color w:val="auto"/>
                <w:sz w:val="24"/>
                <w:szCs w:val="24"/>
                <w:highlight w:val="none"/>
                <w:lang w:val="en-US" w:eastAsia="zh-CN"/>
              </w:rPr>
              <w:t>）</w:t>
            </w:r>
          </w:p>
        </w:tc>
        <w:tc>
          <w:tcPr>
            <w:tcW w:w="1629" w:type="dxa"/>
            <w:tcBorders>
              <w:top w:val="single" w:color="auto" w:sz="4" w:space="0"/>
            </w:tcBorders>
            <w:vAlign w:val="center"/>
          </w:tcPr>
          <w:p w14:paraId="0E2CC61C">
            <w:pPr>
              <w:pStyle w:val="5"/>
              <w:snapToGrid w:val="0"/>
              <w:spacing w:before="58" w:line="220" w:lineRule="auto"/>
              <w:jc w:val="center"/>
              <w:rPr>
                <w:rFonts w:hint="eastAsia" w:ascii="仿宋_GB2312" w:hAnsi="仿宋_GB2312" w:eastAsia="仿宋_GB2312" w:cs="仿宋_GB2312"/>
                <w:color w:val="auto"/>
                <w:spacing w:val="-2"/>
                <w:sz w:val="24"/>
                <w:szCs w:val="24"/>
                <w:highlight w:val="none"/>
                <w:lang w:val="en-US" w:eastAsia="en-US"/>
              </w:rPr>
            </w:pPr>
            <w:r>
              <w:rPr>
                <w:rFonts w:hint="eastAsia" w:ascii="仿宋_GB2312" w:hAnsi="仿宋_GB2312" w:eastAsia="仿宋_GB2312" w:cs="仿宋_GB2312"/>
                <w:color w:val="auto"/>
                <w:spacing w:val="-2"/>
                <w:sz w:val="24"/>
                <w:szCs w:val="24"/>
                <w:highlight w:val="none"/>
                <w:lang w:val="en-US" w:eastAsia="en-US"/>
              </w:rPr>
              <w:t>内容要求</w:t>
            </w:r>
          </w:p>
        </w:tc>
        <w:tc>
          <w:tcPr>
            <w:tcW w:w="5773" w:type="dxa"/>
            <w:tcBorders>
              <w:top w:val="single" w:color="auto" w:sz="4" w:space="0"/>
            </w:tcBorders>
            <w:vAlign w:val="center"/>
          </w:tcPr>
          <w:p w14:paraId="6DDF1C5C">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lang w:val="en-US" w:eastAsia="en-US"/>
              </w:rPr>
            </w:pPr>
            <w:r>
              <w:rPr>
                <w:rFonts w:hint="eastAsia" w:ascii="仿宋_GB2312" w:hAnsi="仿宋_GB2312" w:eastAsia="仿宋_GB2312" w:cs="仿宋_GB2312"/>
                <w:color w:val="auto"/>
                <w:spacing w:val="-3"/>
                <w:sz w:val="24"/>
                <w:szCs w:val="24"/>
                <w:highlight w:val="none"/>
                <w:lang w:val="en-US" w:eastAsia="zh-CN"/>
              </w:rPr>
              <w:t>（</w:t>
            </w:r>
            <w:r>
              <w:rPr>
                <w:rFonts w:hint="eastAsia" w:ascii="仿宋_GB2312" w:hAnsi="仿宋_GB2312" w:eastAsia="仿宋_GB2312" w:cs="仿宋_GB2312"/>
                <w:color w:val="auto"/>
                <w:spacing w:val="-3"/>
                <w:sz w:val="24"/>
                <w:szCs w:val="24"/>
                <w:highlight w:val="none"/>
                <w:lang w:val="en-US" w:eastAsia="en-US"/>
              </w:rPr>
              <w:t>1</w:t>
            </w:r>
            <w:r>
              <w:rPr>
                <w:rFonts w:hint="eastAsia" w:ascii="仿宋_GB2312" w:hAnsi="仿宋_GB2312" w:eastAsia="仿宋_GB2312" w:cs="仿宋_GB2312"/>
                <w:color w:val="auto"/>
                <w:spacing w:val="-3"/>
                <w:sz w:val="24"/>
                <w:szCs w:val="24"/>
                <w:highlight w:val="none"/>
                <w:lang w:val="en-US" w:eastAsia="zh-CN"/>
              </w:rPr>
              <w:t>）</w:t>
            </w:r>
            <w:r>
              <w:rPr>
                <w:rFonts w:hint="eastAsia" w:ascii="仿宋_GB2312" w:hAnsi="仿宋_GB2312" w:eastAsia="仿宋_GB2312" w:cs="仿宋_GB2312"/>
                <w:color w:val="auto"/>
                <w:spacing w:val="-3"/>
                <w:sz w:val="24"/>
                <w:szCs w:val="24"/>
                <w:highlight w:val="none"/>
                <w:lang w:val="en-US" w:eastAsia="en-US"/>
              </w:rPr>
              <w:t>参赛作品要主题鲜明</w:t>
            </w:r>
            <w:r>
              <w:rPr>
                <w:rFonts w:hint="eastAsia" w:ascii="仿宋_GB2312" w:hAnsi="仿宋_GB2312" w:eastAsia="仿宋_GB2312" w:cs="仿宋_GB2312"/>
                <w:color w:val="auto"/>
                <w:spacing w:val="-3"/>
                <w:sz w:val="24"/>
                <w:szCs w:val="24"/>
                <w:highlight w:val="none"/>
                <w:lang w:val="en-US" w:eastAsia="zh-CN"/>
              </w:rPr>
              <w:t>，</w:t>
            </w:r>
            <w:r>
              <w:rPr>
                <w:rFonts w:hint="eastAsia" w:ascii="仿宋_GB2312" w:hAnsi="仿宋_GB2312" w:eastAsia="仿宋_GB2312" w:cs="仿宋_GB2312"/>
                <w:color w:val="auto"/>
                <w:spacing w:val="-3"/>
                <w:sz w:val="24"/>
                <w:szCs w:val="24"/>
                <w:highlight w:val="none"/>
                <w:lang w:val="en-US" w:eastAsia="en-US"/>
              </w:rPr>
              <w:t>积极普及科学知识、弘扬科学精神、传播科学思想、倡导科学方法</w:t>
            </w:r>
            <w:r>
              <w:rPr>
                <w:rFonts w:hint="eastAsia" w:ascii="仿宋_GB2312" w:hAnsi="仿宋_GB2312" w:eastAsia="仿宋_GB2312" w:cs="仿宋_GB2312"/>
                <w:color w:val="auto"/>
                <w:spacing w:val="-3"/>
                <w:sz w:val="24"/>
                <w:szCs w:val="24"/>
                <w:highlight w:val="none"/>
                <w:lang w:val="en-US" w:eastAsia="zh-CN"/>
              </w:rPr>
              <w:t>；</w:t>
            </w:r>
            <w:r>
              <w:rPr>
                <w:rFonts w:hint="eastAsia" w:ascii="仿宋_GB2312" w:hAnsi="仿宋_GB2312" w:eastAsia="仿宋_GB2312" w:cs="仿宋_GB2312"/>
                <w:color w:val="auto"/>
                <w:spacing w:val="-3"/>
                <w:sz w:val="24"/>
                <w:szCs w:val="24"/>
                <w:highlight w:val="none"/>
                <w:lang w:val="en-US" w:eastAsia="en-US"/>
              </w:rPr>
              <w:t>参赛作品须符合社会主义核心价值观要求。</w:t>
            </w:r>
          </w:p>
          <w:p w14:paraId="671306EC">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lang w:val="en-US" w:eastAsia="en-US"/>
              </w:rPr>
            </w:pPr>
            <w:r>
              <w:rPr>
                <w:rFonts w:hint="eastAsia" w:ascii="仿宋_GB2312" w:hAnsi="仿宋_GB2312" w:eastAsia="仿宋_GB2312" w:cs="仿宋_GB2312"/>
                <w:color w:val="auto"/>
                <w:spacing w:val="-3"/>
                <w:sz w:val="24"/>
                <w:szCs w:val="24"/>
                <w:highlight w:val="none"/>
                <w:lang w:val="en-US" w:eastAsia="zh-CN"/>
              </w:rPr>
              <w:t>（</w:t>
            </w:r>
            <w:r>
              <w:rPr>
                <w:rFonts w:hint="eastAsia" w:ascii="仿宋_GB2312" w:hAnsi="仿宋_GB2312" w:eastAsia="仿宋_GB2312" w:cs="仿宋_GB2312"/>
                <w:color w:val="auto"/>
                <w:spacing w:val="-3"/>
                <w:sz w:val="24"/>
                <w:szCs w:val="24"/>
                <w:highlight w:val="none"/>
                <w:lang w:val="en-US" w:eastAsia="en-US"/>
              </w:rPr>
              <w:t>2</w:t>
            </w:r>
            <w:r>
              <w:rPr>
                <w:rFonts w:hint="eastAsia" w:ascii="仿宋_GB2312" w:hAnsi="仿宋_GB2312" w:eastAsia="仿宋_GB2312" w:cs="仿宋_GB2312"/>
                <w:color w:val="auto"/>
                <w:spacing w:val="-3"/>
                <w:sz w:val="24"/>
                <w:szCs w:val="24"/>
                <w:highlight w:val="none"/>
                <w:lang w:val="en-US" w:eastAsia="zh-CN"/>
              </w:rPr>
              <w:t>）</w:t>
            </w:r>
            <w:r>
              <w:rPr>
                <w:rFonts w:hint="eastAsia" w:ascii="仿宋_GB2312" w:hAnsi="仿宋_GB2312" w:eastAsia="仿宋_GB2312" w:cs="仿宋_GB2312"/>
                <w:color w:val="auto"/>
                <w:spacing w:val="-3"/>
                <w:sz w:val="24"/>
                <w:szCs w:val="24"/>
                <w:highlight w:val="none"/>
                <w:lang w:val="en-US" w:eastAsia="en-US"/>
              </w:rPr>
              <w:t>参赛作品要围绕卫生健康、应急避险、农业科学、食品安全、生态环境、科学教育、</w:t>
            </w:r>
            <w:r>
              <w:rPr>
                <w:rFonts w:hint="eastAsia" w:ascii="仿宋_GB2312" w:hAnsi="仿宋_GB2312" w:eastAsia="仿宋_GB2312" w:cs="仿宋_GB2312"/>
                <w:color w:val="auto"/>
                <w:spacing w:val="-3"/>
                <w:sz w:val="24"/>
                <w:szCs w:val="24"/>
                <w:highlight w:val="none"/>
                <w:lang w:val="en-US" w:eastAsia="zh-CN"/>
              </w:rPr>
              <w:t>人力资源开发、社会保障、</w:t>
            </w:r>
            <w:r>
              <w:rPr>
                <w:rFonts w:hint="eastAsia" w:ascii="仿宋_GB2312" w:hAnsi="仿宋_GB2312" w:eastAsia="仿宋_GB2312" w:cs="仿宋_GB2312"/>
                <w:color w:val="auto"/>
                <w:spacing w:val="-3"/>
                <w:sz w:val="24"/>
                <w:szCs w:val="24"/>
                <w:highlight w:val="none"/>
                <w:lang w:val="en-US" w:eastAsia="en-US"/>
              </w:rPr>
              <w:t>低碳生活、交通运输、公共安全、数字科学与智能生活、特殊群体科学关怀等领域的科普知识进行创作。</w:t>
            </w:r>
          </w:p>
          <w:p w14:paraId="5DFF871E">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lang w:val="en-US" w:eastAsia="en-US"/>
              </w:rPr>
            </w:pPr>
            <w:r>
              <w:rPr>
                <w:rFonts w:hint="eastAsia" w:ascii="仿宋_GB2312" w:hAnsi="仿宋_GB2312" w:eastAsia="仿宋_GB2312" w:cs="仿宋_GB2312"/>
                <w:color w:val="auto"/>
                <w:spacing w:val="-3"/>
                <w:sz w:val="24"/>
                <w:szCs w:val="24"/>
                <w:highlight w:val="none"/>
                <w:lang w:val="en-US" w:eastAsia="zh-CN"/>
              </w:rPr>
              <w:t>（3）</w:t>
            </w:r>
            <w:r>
              <w:rPr>
                <w:rFonts w:hint="eastAsia" w:ascii="仿宋_GB2312" w:hAnsi="仿宋_GB2312" w:eastAsia="仿宋_GB2312" w:cs="仿宋_GB2312"/>
                <w:color w:val="auto"/>
                <w:spacing w:val="-3"/>
                <w:sz w:val="24"/>
                <w:szCs w:val="24"/>
                <w:highlight w:val="none"/>
                <w:lang w:val="en-US" w:eastAsia="en-US"/>
              </w:rPr>
              <w:t>作品中的文字语言应为简体中文</w:t>
            </w:r>
            <w:r>
              <w:rPr>
                <w:rFonts w:hint="eastAsia" w:ascii="仿宋_GB2312" w:hAnsi="仿宋_GB2312" w:eastAsia="仿宋_GB2312" w:cs="仿宋_GB2312"/>
                <w:color w:val="auto"/>
                <w:spacing w:val="-3"/>
                <w:sz w:val="24"/>
                <w:szCs w:val="24"/>
                <w:highlight w:val="none"/>
                <w:lang w:val="en-US" w:eastAsia="zh-CN"/>
              </w:rPr>
              <w:t>，</w:t>
            </w:r>
            <w:r>
              <w:rPr>
                <w:rFonts w:hint="eastAsia" w:ascii="仿宋_GB2312" w:hAnsi="仿宋_GB2312" w:eastAsia="仿宋_GB2312" w:cs="仿宋_GB2312"/>
                <w:color w:val="auto"/>
                <w:spacing w:val="-3"/>
                <w:sz w:val="24"/>
                <w:szCs w:val="24"/>
                <w:highlight w:val="none"/>
                <w:lang w:val="en-US" w:eastAsia="en-US"/>
              </w:rPr>
              <w:t>配音和解说使用普通话。</w:t>
            </w:r>
          </w:p>
        </w:tc>
      </w:tr>
      <w:tr w14:paraId="3B5EA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bottom w:val="nil"/>
            </w:tcBorders>
            <w:vAlign w:val="center"/>
          </w:tcPr>
          <w:p w14:paraId="718818F7">
            <w:pPr>
              <w:snapToGrid w:val="0"/>
              <w:jc w:val="center"/>
              <w:rPr>
                <w:rFonts w:hint="eastAsia" w:ascii="仿宋_GB2312" w:hAnsi="仿宋_GB2312" w:eastAsia="仿宋_GB2312" w:cs="仿宋_GB2312"/>
                <w:color w:val="auto"/>
                <w:sz w:val="24"/>
                <w:highlight w:val="none"/>
              </w:rPr>
            </w:pPr>
          </w:p>
        </w:tc>
        <w:tc>
          <w:tcPr>
            <w:tcW w:w="1629" w:type="dxa"/>
            <w:vAlign w:val="center"/>
          </w:tcPr>
          <w:p w14:paraId="6B338E56">
            <w:pPr>
              <w:pStyle w:val="5"/>
              <w:snapToGrid w:val="0"/>
              <w:spacing w:before="58" w:line="220" w:lineRule="auto"/>
              <w:jc w:val="center"/>
              <w:rPr>
                <w:rFonts w:hint="eastAsia"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val="en-US" w:eastAsia="zh-CN"/>
              </w:rPr>
              <w:t>视频大小</w:t>
            </w:r>
          </w:p>
        </w:tc>
        <w:tc>
          <w:tcPr>
            <w:tcW w:w="5773" w:type="dxa"/>
            <w:vAlign w:val="center"/>
          </w:tcPr>
          <w:p w14:paraId="2795ECA1">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lang w:val="en-US" w:eastAsia="zh-CN"/>
              </w:rPr>
              <w:t>参赛作品</w:t>
            </w:r>
            <w:r>
              <w:rPr>
                <w:rFonts w:hint="eastAsia" w:ascii="仿宋_GB2312" w:hAnsi="仿宋_GB2312" w:eastAsia="仿宋_GB2312" w:cs="仿宋_GB2312"/>
                <w:color w:val="auto"/>
                <w:spacing w:val="-3"/>
                <w:sz w:val="24"/>
                <w:szCs w:val="24"/>
                <w:highlight w:val="none"/>
              </w:rPr>
              <w:t>单个视频大小为200-300M之间。</w:t>
            </w:r>
          </w:p>
        </w:tc>
      </w:tr>
      <w:tr w14:paraId="5326A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bottom w:val="nil"/>
            </w:tcBorders>
            <w:vAlign w:val="center"/>
          </w:tcPr>
          <w:p w14:paraId="5A41546C">
            <w:pPr>
              <w:snapToGrid w:val="0"/>
              <w:jc w:val="center"/>
              <w:rPr>
                <w:rFonts w:hint="eastAsia" w:ascii="仿宋_GB2312" w:hAnsi="仿宋_GB2312" w:eastAsia="仿宋_GB2312" w:cs="仿宋_GB2312"/>
                <w:color w:val="auto"/>
                <w:sz w:val="24"/>
                <w:highlight w:val="none"/>
              </w:rPr>
            </w:pPr>
          </w:p>
        </w:tc>
        <w:tc>
          <w:tcPr>
            <w:tcW w:w="1629" w:type="dxa"/>
            <w:vAlign w:val="center"/>
          </w:tcPr>
          <w:p w14:paraId="476913CB">
            <w:pPr>
              <w:pStyle w:val="5"/>
              <w:snapToGrid w:val="0"/>
              <w:spacing w:before="58" w:line="220" w:lineRule="auto"/>
              <w:jc w:val="center"/>
              <w:rPr>
                <w:rFonts w:hint="eastAsia"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val="en-US" w:eastAsia="zh-CN"/>
              </w:rPr>
              <w:t>视频时长</w:t>
            </w:r>
          </w:p>
        </w:tc>
        <w:tc>
          <w:tcPr>
            <w:tcW w:w="5773" w:type="dxa"/>
            <w:vAlign w:val="center"/>
          </w:tcPr>
          <w:p w14:paraId="53152E8E">
            <w:pPr>
              <w:pStyle w:val="5"/>
              <w:snapToGrid w:val="0"/>
              <w:spacing w:before="65" w:line="270" w:lineRule="auto"/>
              <w:ind w:left="112" w:right="107" w:hanging="2"/>
              <w:jc w:val="left"/>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lang w:val="en-US" w:eastAsia="zh-CN"/>
              </w:rPr>
              <w:t>参赛作品单个视频</w:t>
            </w:r>
            <w:r>
              <w:rPr>
                <w:rFonts w:hint="eastAsia" w:ascii="仿宋_GB2312" w:hAnsi="仿宋_GB2312" w:eastAsia="仿宋_GB2312" w:cs="仿宋_GB2312"/>
                <w:color w:val="auto"/>
                <w:spacing w:val="-3"/>
                <w:sz w:val="24"/>
                <w:szCs w:val="24"/>
                <w:highlight w:val="none"/>
              </w:rPr>
              <w:t>时长原则上不超过3分钟。</w:t>
            </w:r>
          </w:p>
        </w:tc>
      </w:tr>
      <w:tr w14:paraId="7C087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1659" w:type="dxa"/>
            <w:vMerge w:val="continue"/>
            <w:tcBorders>
              <w:top w:val="nil"/>
            </w:tcBorders>
            <w:vAlign w:val="center"/>
          </w:tcPr>
          <w:p w14:paraId="24E044E3">
            <w:pPr>
              <w:snapToGrid w:val="0"/>
              <w:jc w:val="center"/>
              <w:rPr>
                <w:rFonts w:hint="eastAsia" w:ascii="仿宋_GB2312" w:hAnsi="仿宋_GB2312" w:eastAsia="仿宋_GB2312" w:cs="仿宋_GB2312"/>
                <w:color w:val="auto"/>
                <w:sz w:val="24"/>
                <w:highlight w:val="none"/>
              </w:rPr>
            </w:pPr>
          </w:p>
        </w:tc>
        <w:tc>
          <w:tcPr>
            <w:tcW w:w="1629" w:type="dxa"/>
            <w:vAlign w:val="center"/>
          </w:tcPr>
          <w:p w14:paraId="04510CEE">
            <w:pPr>
              <w:pStyle w:val="5"/>
              <w:snapToGrid w:val="0"/>
              <w:spacing w:before="58" w:line="220" w:lineRule="auto"/>
              <w:jc w:val="center"/>
              <w:rPr>
                <w:rFonts w:hint="eastAsia" w:ascii="仿宋_GB2312" w:hAnsi="仿宋_GB2312" w:eastAsia="仿宋_GB2312" w:cs="仿宋_GB2312"/>
                <w:color w:val="auto"/>
                <w:spacing w:val="-2"/>
                <w:sz w:val="24"/>
                <w:szCs w:val="24"/>
                <w:highlight w:val="none"/>
                <w:lang w:val="en-US" w:eastAsia="zh-CN"/>
              </w:rPr>
            </w:pPr>
            <w:r>
              <w:rPr>
                <w:rFonts w:hint="eastAsia" w:ascii="仿宋_GB2312" w:hAnsi="仿宋_GB2312" w:eastAsia="仿宋_GB2312" w:cs="仿宋_GB2312"/>
                <w:color w:val="auto"/>
                <w:spacing w:val="-2"/>
                <w:sz w:val="24"/>
                <w:szCs w:val="24"/>
                <w:highlight w:val="none"/>
                <w:lang w:val="en-US" w:eastAsia="zh-CN"/>
              </w:rPr>
              <w:t>水  印</w:t>
            </w:r>
          </w:p>
        </w:tc>
        <w:tc>
          <w:tcPr>
            <w:tcW w:w="5773" w:type="dxa"/>
            <w:vAlign w:val="center"/>
          </w:tcPr>
          <w:p w14:paraId="6D4426D3">
            <w:pPr>
              <w:pStyle w:val="5"/>
              <w:snapToGrid w:val="0"/>
              <w:spacing w:before="70" w:line="269" w:lineRule="auto"/>
              <w:ind w:left="113" w:right="105" w:firstLine="6"/>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参赛作品一律不得出现任何剪辑软件、播放器、推荐单位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以及参赛个人(团队)等水印标识</w:t>
            </w:r>
            <w:r>
              <w:rPr>
                <w:rFonts w:hint="eastAsia" w:ascii="仿宋_GB2312" w:hAnsi="仿宋_GB2312" w:eastAsia="仿宋_GB2312" w:cs="仿宋_GB2312"/>
                <w:color w:val="auto"/>
                <w:sz w:val="24"/>
                <w:szCs w:val="24"/>
                <w:highlight w:val="none"/>
                <w:lang w:eastAsia="zh-CN"/>
              </w:rPr>
              <w:t>。</w:t>
            </w:r>
          </w:p>
        </w:tc>
      </w:tr>
    </w:tbl>
    <w:p w14:paraId="021399F2">
      <w:pPr>
        <w:rPr>
          <w:color w:val="auto"/>
          <w:highlight w:val="none"/>
        </w:rPr>
      </w:pPr>
    </w:p>
    <w:p w14:paraId="3C426D75">
      <w:pPr>
        <w:jc w:val="left"/>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pacing w:val="-6"/>
          <w:kern w:val="2"/>
          <w:sz w:val="24"/>
          <w:szCs w:val="24"/>
          <w:highlight w:val="none"/>
          <w:lang w:val="en-US" w:eastAsia="zh-CN" w:bidi="ar-SA"/>
        </w:rPr>
        <w:t>注：参赛作品不得涉及色情、暴力、种族歧视、性别歧视、保密信息，亦不得包含任何与中华人民共和国法律、法规相抵触的内容，且不得违背公序良俗、危害国家安全或损害他人合法权益，前述情形一经核查确认，立即实行一票否决。</w:t>
      </w:r>
    </w:p>
    <w:p w14:paraId="037882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491FEF4-E05F-4F62-9FED-76D3E30CF869}"/>
  </w:font>
  <w:font w:name="方正小标宋简体">
    <w:panose1 w:val="02000000000000000000"/>
    <w:charset w:val="86"/>
    <w:family w:val="script"/>
    <w:pitch w:val="default"/>
    <w:sig w:usb0="00000001" w:usb1="08000000" w:usb2="00000000" w:usb3="00000000" w:csb0="00040000" w:csb1="00000000"/>
    <w:embedRegular r:id="rId2" w:fontKey="{6A93CDB2-D911-4302-981E-82C68FB5F550}"/>
  </w:font>
  <w:font w:name="仿宋_GB2312">
    <w:panose1 w:val="02010609030101010101"/>
    <w:charset w:val="86"/>
    <w:family w:val="modern"/>
    <w:pitch w:val="default"/>
    <w:sig w:usb0="00000001" w:usb1="080E0000" w:usb2="00000000" w:usb3="00000000" w:csb0="00040000" w:csb1="00000000"/>
    <w:embedRegular r:id="rId3" w:fontKey="{A3A8B7DA-C28D-4140-AA53-F57FBF27D2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3FF4"/>
    <w:rsid w:val="5BAB3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customStyle="1" w:styleId="5">
    <w:name w:val="Table Text"/>
    <w:basedOn w:val="1"/>
    <w:semiHidden/>
    <w:qFormat/>
    <w:uiPriority w:val="0"/>
    <w:rPr>
      <w:rFonts w:ascii="宋体" w:hAnsi="宋体" w:eastAsia="宋体" w:cs="宋体"/>
      <w:sz w:val="18"/>
      <w:szCs w:val="1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2025-11-19T07:25:00Z</dcterms:created>
  <dc:creator>留尘</dc:creator>
  <cp:lastModifiedBy>留尘</cp:lastModifiedBy>
  <dcterms:modified xsi:type="dcterms:W3CDTF">2025-11-19T07:26:34Z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18C5933DBE7D450DB96E70A3945A7ADC_11</vt:lpwstr>
  </property>
  <property fmtid="{D5CDD505-2E9C-101B-9397-08002B2CF9AE}" pid="4" name="KSOTemplateDocerSaveRecord">
    <vt:lpwstr>eyJoZGlkIjoiMzNkZWQwNjI5MTNkMDMxMzExZWFmNWFlNWI4N2MyODQiLCJ1c2VySWQiOiIyOTk2NzAzNDYifQ==</vt:lpwstr>
  </property>
</Properties>
</file>